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仿宋" w:eastAsia="方正小标宋简体"/>
          <w:bCs/>
          <w:szCs w:val="21"/>
        </w:rPr>
      </w:pPr>
      <w:r>
        <w:rPr>
          <w:rFonts w:hint="eastAsia" w:ascii="方正小标宋简体" w:hAnsi="仿宋" w:eastAsia="方正小标宋简体"/>
          <w:bCs/>
          <w:szCs w:val="21"/>
        </w:rPr>
        <w:t>附件2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44"/>
          <w:szCs w:val="44"/>
        </w:rPr>
        <w:t>绍兴市柯桥区教师发展中心专业研训人员选调实绩量化考评表</w:t>
      </w:r>
    </w:p>
    <w:bookmarkEnd w:id="0"/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954"/>
        <w:gridCol w:w="850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项目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评    分   标    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依据（请具体指明复印件）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自评分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管理经历（10分）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担任规模学校中层干部（含年级主任），1年得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分，2年得5分，3年得8分，3年以上得10分。任教研组长3年以上的得5分，在任组长期间获评区优秀教研团队的再加3分，省市级的得10分。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ind w:left="297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知名度（10分）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（1）入选学科杂志介绍人物（专辑）；（2）在“全国中文核心期刊”发表教育教学论文超过</w:t>
            </w:r>
            <w:r>
              <w:rPr>
                <w:rFonts w:ascii="仿宋_GB2312" w:hAnsi="宋体" w:eastAsia="仿宋_GB2312" w:cs="宋体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>篇；（3）在外市公开上课讲座超过5次或在外省超过3次。（4）主持名师工作室获得区一等奖及以上。每位教师以上任选</w:t>
            </w:r>
            <w:r>
              <w:rPr>
                <w:rFonts w:ascii="仿宋_GB2312" w:hAnsi="宋体" w:eastAsia="仿宋_GB2312" w:cs="宋体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Cs w:val="21"/>
              </w:rPr>
              <w:t>项，每项5分。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ind w:left="297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  <w:szCs w:val="21"/>
              </w:rPr>
              <w:t>学术荣誉（10分）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区级（6分）、市级（8分）、省级（10分）。学术荣誉指“名师”（“青年名师”）、教坛新秀、学科带头人。分地方政府发文和教体局部门发文两类，每类荣誉靠高计1次，范围不拓展。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>课堂评优（10分）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现场优质课：区一等奖（</w:t>
            </w:r>
            <w:r>
              <w:rPr>
                <w:rFonts w:ascii="仿宋_GB2312" w:hAnsi="宋体" w:eastAsia="仿宋_GB2312" w:cs="宋体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分）、市一等奖（8分）、省一等奖（10分）；（2）录像课：区区级一等奖（2分）、市级一等奖（4分）、省级一等奖（6分）、部级（8分）。以上两类每类靠高计一次，二等奖降一级计，片段课（说课）按第二类同级减半计分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>论文撰写（10分）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省级及以上一等奖或“全国中文核心期刊”或中国人大复印资料全文引用，每篇5分；市一等奖或省级及以上杂志发表论文，每篇2分。每个教师最多计2篇。第一作者有效。获奖论文限于教育行政部门组织。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>课题获奖（10分）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持或执笔的规划课题、教研课题或教改项目。区级一等奖（3分）；市一等奖（6分）；省一等奖（10分）。靠高计一项，二等降一级计分，参与者均计2分，文件或证书为证。规划课中党建、搞疫、双减等专项课题和师训、教技部门主办的课题参照上例减减半计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 xml:space="preserve"> 精品课程（10分）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课程：区级1分，市级3分，省级5分。课程群同级翻倍。每位教师最多计2例成果。参与者减半计分。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>公开讲课（10分）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区级（1分），市级（2分），省级（5分）；必须由地方教育局教研部门出具证明，最多计2次。非地方教育局教研部门出具证明的，减半计分。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FF0000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  <w:szCs w:val="21"/>
              </w:rPr>
              <w:t>参与命题（10分）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FF0000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参与区级中高考模拟考命题或全区初三素养生调测命题（5分）、市级中高考模拟考命题（8分），中高考正式命题（10分）。由命题组织部门出具证明，最多计2次。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  <w:szCs w:val="21"/>
              </w:rPr>
              <w:t>指导获奖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  <w:szCs w:val="21"/>
              </w:rPr>
              <w:t>（10份）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指导学生学科竞赛由教研部门和专业学会颁发的（不含初赛）：省一等奖及以上（10分），市一等奖及以上（6分）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区级一等奖及上（3分）不累计，取最高1人次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pacing w:val="-1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4"/>
                <w:szCs w:val="21"/>
              </w:rPr>
              <w:t>总分</w:t>
            </w:r>
          </w:p>
        </w:tc>
        <w:tc>
          <w:tcPr>
            <w:tcW w:w="836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自评分                          考核分：</w:t>
            </w:r>
          </w:p>
        </w:tc>
      </w:tr>
    </w:tbl>
    <w:p>
      <w:pPr>
        <w:spacing w:line="240" w:lineRule="exact"/>
        <w:ind w:firstLine="48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24"/>
        </w:rPr>
        <w:t>备注：（1）各位申报教师按本表要求分块按序准备材料，详细列出分数来源之复印件，打好自评分。在自评的时候，请特别注重有关项目的概念与数量限定，不要准备多余材料。（2）材料有效期从201</w:t>
      </w:r>
      <w:r>
        <w:rPr>
          <w:rFonts w:ascii="仿宋_GB2312" w:hAnsi="仿宋" w:eastAsia="仿宋_GB2312" w:cs="宋体"/>
          <w:sz w:val="24"/>
        </w:rPr>
        <w:t>7</w:t>
      </w:r>
      <w:r>
        <w:rPr>
          <w:rFonts w:hint="eastAsia" w:ascii="仿宋_GB2312" w:hAnsi="仿宋" w:eastAsia="仿宋_GB2312" w:cs="宋体"/>
          <w:sz w:val="24"/>
        </w:rPr>
        <w:t>年6月算起。其中，管理经历、知名度、学术荣誉、课堂评优从参加工作之日算起。（</w:t>
      </w:r>
      <w:r>
        <w:rPr>
          <w:rFonts w:ascii="仿宋_GB2312" w:hAnsi="仿宋" w:eastAsia="仿宋_GB2312" w:cs="宋体"/>
          <w:sz w:val="24"/>
        </w:rPr>
        <w:t>3</w:t>
      </w:r>
      <w:r>
        <w:rPr>
          <w:rFonts w:hint="eastAsia" w:ascii="仿宋_GB2312" w:hAnsi="仿宋" w:eastAsia="仿宋_GB2312" w:cs="宋体"/>
          <w:sz w:val="24"/>
        </w:rPr>
        <w:t>）每项得分统计不超过给定满分，在核算时，如果出现并列分，以“全国中文核心期刊”发表文章多少来区分。</w:t>
      </w:r>
    </w:p>
    <w:p/>
    <w:sectPr>
      <w:footerReference r:id="rId3" w:type="default"/>
      <w:footerReference r:id="rId4" w:type="even"/>
      <w:pgSz w:w="11906" w:h="16838"/>
      <w:pgMar w:top="1440" w:right="1800" w:bottom="18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F01CE"/>
    <w:multiLevelType w:val="singleLevel"/>
    <w:tmpl w:val="AC9F01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QwMzQ4YjRjNWQ2NmUzYzJiMGIzMjRkNDBkZGIifQ=="/>
  </w:docVars>
  <w:rsids>
    <w:rsidRoot w:val="543C1EB4"/>
    <w:rsid w:val="543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1180</Words>
  <Characters>1200</Characters>
  <Lines>0</Lines>
  <Paragraphs>0</Paragraphs>
  <TotalTime>0</TotalTime>
  <ScaleCrop>false</ScaleCrop>
  <LinksUpToDate>false</LinksUpToDate>
  <CharactersWithSpaces>1241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2022-08-24T02:05:00Z</dcterms:created>
  <dc:creator>Administrator</dc:creator>
  <cp:lastModifiedBy>Administrator</cp:lastModifiedBy>
  <dcterms:modified xsi:type="dcterms:W3CDTF">2022-08-24T02:06:02Z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D595EC0CEF764BCC827079D78A6A6562</vt:lpwstr>
  </property>
</Properties>
</file>