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beforeAutospacing="1" w:after="100" w:afterAutospacing="1" w:line="520" w:lineRule="exact"/>
        <w:ind w:firstLine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4"/>
          <w:szCs w:val="44"/>
          <w:highlight w:val="none"/>
        </w:rPr>
        <w:t>绍兴市公安机关警务辅助人员体检标准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100" w:beforeAutospacing="1" w:after="100" w:afterAutospacing="1" w:line="520" w:lineRule="exact"/>
        <w:ind w:firstLine="301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 xml:space="preserve">第一条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遇有下列情况之一的，排除病理性改变，合格：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（一）心脏听诊有杂音；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（二）频发期前收缩；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（三）心率每分钟小于50次或大于110次；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17" w:firstLineChars="193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（四）心电图有异常的其他情况。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第二条 血压在下列范围内，合格：收缩压小于140mmHg；舒张压小于90mmHg。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第三条 单侧裸眼视力低于4.8，不合格。接警员、窗口服务、办公文员、监管看管等非一线执法职位，单侧矫正视力低于5.0，不合格。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第四条 过于肥胖或消瘦者，不能录用。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判定过于肥胖或消瘦者按以下方法：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实际体重超过标准体重25%以上者为过于肥胖；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实际体重低于标准体重15%以上者为过于瘦弱。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标准体重计算方法：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标准体重（千克）=身高（厘米）-110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超出和低于标准体重的百分数计算方法：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[实际体重（千克）-标准体重（千克）]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÷标准体重（千克）×100%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第五条 色盲，不合格。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第六条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第七条 纹身，不合格。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第八条 肢体功能障碍，不合格。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第九条 单侧耳语听力低于5米，不合格。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第十条 嗅觉迟钝，不合格。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第十一条 乙肝病原携带者，特警支队（大队）岗位，不合格。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第十二条 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第十三条 结核病不合格。但下列情况合格：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第十四条 慢性支气管炎伴阻塞性肺气肿、支气管扩张、支气管哮喘，不合格。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第十五条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第十六条 各种急慢性肝炎及肝硬化，不合格。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第十七条 恶性肿瘤，不合格。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第十八条 肾炎、慢性肾盂肾炎、多囊肾、肾功能不全，不合格。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第十九条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第二十条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第二十一条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第二十二条 晚期血吸虫病，晚期血丝虫病兼有橡皮肿或有乳糜尿，不合格。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第二十三条 颅骨缺损、颅内异物存留、颅脑畸形、脑外伤后综合征，不合格。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第二十四条 严重的慢性骨髓炎，不合格。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第二十五条 三度单纯性甲状腺肿，不合格。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第二十六条 有梗阻的胆结石或泌尿系结石，不合格。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第二十七条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第二十八条 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第二十九条 未纳入体检标准，影响正常履行职责的其他严重疾病，不合格。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356D"/>
    <w:rsid w:val="0C1B71E7"/>
    <w:rsid w:val="18FA356D"/>
    <w:rsid w:val="28552387"/>
    <w:rsid w:val="3F9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2024-01-05T02:40:00Z</dcterms:created>
  <dc:creator>Administrator</dc:creator>
  <cp:lastModifiedBy>Administrator</cp:lastModifiedBy>
  <cp:lastPrinted>2024-01-10T07:17:00Z</cp:lastPrinted>
  <dcterms:modified xsi:type="dcterms:W3CDTF">2024-01-11T09:15:16Z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